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2C6" w:rsidRDefault="00CA08ED" w:rsidP="001D72C6">
      <w:pPr>
        <w:pStyle w:val="BodyA"/>
        <w:tabs>
          <w:tab w:val="left" w:pos="3000"/>
        </w:tabs>
        <w:jc w:val="center"/>
        <w:rPr>
          <w:rFonts w:asciiTheme="majorHAnsi" w:hAnsiTheme="majorHAnsi"/>
          <w:b/>
          <w:sz w:val="28"/>
        </w:rPr>
      </w:pPr>
      <w:r>
        <w:rPr>
          <w:noProof/>
          <w:lang w:eastAsia="en-US"/>
        </w:rPr>
        <w:drawing>
          <wp:inline distT="0" distB="0" distL="0" distR="0" wp14:anchorId="6D89951A" wp14:editId="5229FC28">
            <wp:extent cx="1143000" cy="1028700"/>
            <wp:effectExtent l="0" t="0" r="0" b="12700"/>
            <wp:docPr id="1" name="Picture 1" descr="Macintosh HD:Users:Tracy:Library:Containers:com.apple.mail:Data:Library:Mail Downloads:F1E1D027-A1CC-464E-AF3F-03AF8688A9A7: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racy:Library:Containers:com.apple.mail:Data:Library:Mail Downloads:F1E1D027-A1CC-464E-AF3F-03AF8688A9A7: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a:ln>
                      <a:noFill/>
                    </a:ln>
                  </pic:spPr>
                </pic:pic>
              </a:graphicData>
            </a:graphic>
          </wp:inline>
        </w:drawing>
      </w:r>
    </w:p>
    <w:p w:rsidR="001D72C6" w:rsidRPr="00D53485" w:rsidRDefault="001D72C6" w:rsidP="001D72C6">
      <w:pPr>
        <w:pStyle w:val="BodyA"/>
        <w:tabs>
          <w:tab w:val="left" w:pos="3000"/>
        </w:tabs>
        <w:jc w:val="center"/>
        <w:rPr>
          <w:rFonts w:ascii="Times New Roman" w:hAnsi="Times New Roman"/>
          <w:b/>
          <w:szCs w:val="24"/>
        </w:rPr>
      </w:pPr>
    </w:p>
    <w:p w:rsidR="001D72C6" w:rsidRPr="00D53485" w:rsidRDefault="001D72C6" w:rsidP="001258C4">
      <w:pPr>
        <w:pStyle w:val="BodyA"/>
        <w:tabs>
          <w:tab w:val="left" w:pos="3000"/>
        </w:tabs>
        <w:jc w:val="center"/>
        <w:rPr>
          <w:rFonts w:ascii="Times New Roman" w:hAnsi="Times New Roman"/>
          <w:b/>
          <w:szCs w:val="24"/>
        </w:rPr>
      </w:pPr>
      <w:r w:rsidRPr="00D53485">
        <w:rPr>
          <w:rFonts w:ascii="Times New Roman" w:hAnsi="Times New Roman"/>
          <w:b/>
          <w:szCs w:val="24"/>
        </w:rPr>
        <w:t>Minutes of Lakewinds Natural Foods Cooperative</w:t>
      </w:r>
    </w:p>
    <w:p w:rsidR="001D72C6" w:rsidRPr="00D53485" w:rsidRDefault="001D72C6" w:rsidP="001258C4">
      <w:pPr>
        <w:pStyle w:val="BodyA"/>
        <w:tabs>
          <w:tab w:val="left" w:pos="3000"/>
        </w:tabs>
        <w:jc w:val="center"/>
        <w:rPr>
          <w:rFonts w:ascii="Times New Roman" w:hAnsi="Times New Roman"/>
          <w:color w:val="0A000C"/>
          <w:szCs w:val="24"/>
        </w:rPr>
      </w:pPr>
      <w:r w:rsidRPr="00D53485">
        <w:rPr>
          <w:rFonts w:ascii="Times New Roman" w:hAnsi="Times New Roman"/>
          <w:b/>
          <w:szCs w:val="24"/>
        </w:rPr>
        <w:t>d/b/a Lakewinds Food Co-op</w:t>
      </w:r>
    </w:p>
    <w:p w:rsidR="001D72C6" w:rsidRPr="00D53485" w:rsidRDefault="001D72C6" w:rsidP="001258C4">
      <w:pPr>
        <w:tabs>
          <w:tab w:val="left" w:pos="3000"/>
          <w:tab w:val="right" w:pos="10080"/>
        </w:tabs>
        <w:jc w:val="center"/>
        <w:rPr>
          <w:b/>
        </w:rPr>
      </w:pPr>
      <w:r>
        <w:rPr>
          <w:b/>
        </w:rPr>
        <w:t>Board of Directors</w:t>
      </w:r>
      <w:r w:rsidRPr="00D53485">
        <w:rPr>
          <w:b/>
        </w:rPr>
        <w:t xml:space="preserve"> Meeting</w:t>
      </w:r>
    </w:p>
    <w:p w:rsidR="001D72C6" w:rsidRPr="00D53485" w:rsidRDefault="001D72C6" w:rsidP="001258C4">
      <w:pPr>
        <w:pStyle w:val="BodyA"/>
        <w:tabs>
          <w:tab w:val="left" w:pos="3000"/>
        </w:tabs>
        <w:jc w:val="center"/>
        <w:rPr>
          <w:rFonts w:ascii="Times New Roman" w:hAnsi="Times New Roman"/>
          <w:b/>
          <w:szCs w:val="24"/>
        </w:rPr>
      </w:pPr>
      <w:r w:rsidRPr="00D53485">
        <w:rPr>
          <w:rFonts w:ascii="Times New Roman" w:hAnsi="Times New Roman"/>
          <w:b/>
          <w:szCs w:val="24"/>
        </w:rPr>
        <w:t xml:space="preserve">Monday, </w:t>
      </w:r>
      <w:r w:rsidR="000E300C">
        <w:rPr>
          <w:rFonts w:ascii="Times New Roman" w:hAnsi="Times New Roman"/>
          <w:b/>
          <w:szCs w:val="24"/>
        </w:rPr>
        <w:t>November 23</w:t>
      </w:r>
      <w:r w:rsidRPr="00D53485">
        <w:rPr>
          <w:rFonts w:ascii="Times New Roman" w:hAnsi="Times New Roman"/>
          <w:b/>
          <w:szCs w:val="24"/>
        </w:rPr>
        <w:t>, 2015</w:t>
      </w:r>
    </w:p>
    <w:p w:rsidR="001D72C6" w:rsidRPr="00D53485" w:rsidRDefault="001D72C6" w:rsidP="001D72C6">
      <w:pPr>
        <w:jc w:val="center"/>
      </w:pPr>
    </w:p>
    <w:tbl>
      <w:tblPr>
        <w:tblW w:w="0" w:type="auto"/>
        <w:tblInd w:w="18" w:type="dxa"/>
        <w:tblLook w:val="01E0" w:firstRow="1" w:lastRow="1" w:firstColumn="1" w:lastColumn="1" w:noHBand="0" w:noVBand="0"/>
      </w:tblPr>
      <w:tblGrid>
        <w:gridCol w:w="4230"/>
        <w:gridCol w:w="2790"/>
        <w:gridCol w:w="2538"/>
      </w:tblGrid>
      <w:tr w:rsidR="001D72C6" w:rsidRPr="00D53485" w:rsidTr="001D72C6">
        <w:trPr>
          <w:trHeight w:val="1664"/>
        </w:trPr>
        <w:tc>
          <w:tcPr>
            <w:tcW w:w="4230" w:type="dxa"/>
            <w:shd w:val="clear" w:color="auto" w:fill="auto"/>
          </w:tcPr>
          <w:p w:rsidR="000E300C" w:rsidRDefault="001D72C6" w:rsidP="001D72C6">
            <w:pPr>
              <w:pStyle w:val="BodyA"/>
              <w:tabs>
                <w:tab w:val="left" w:pos="3000"/>
              </w:tabs>
              <w:rPr>
                <w:rFonts w:ascii="Times New Roman" w:hAnsi="Times New Roman"/>
                <w:szCs w:val="24"/>
              </w:rPr>
            </w:pPr>
            <w:r>
              <w:rPr>
                <w:rFonts w:ascii="Times New Roman" w:hAnsi="Times New Roman"/>
                <w:szCs w:val="24"/>
              </w:rPr>
              <w:t xml:space="preserve">       </w:t>
            </w:r>
            <w:r w:rsidR="000E300C">
              <w:rPr>
                <w:rFonts w:ascii="Times New Roman" w:hAnsi="Times New Roman"/>
                <w:szCs w:val="24"/>
              </w:rPr>
              <w:t>Stephanie Matz, President</w:t>
            </w:r>
          </w:p>
          <w:p w:rsidR="001D72C6" w:rsidRDefault="000E300C" w:rsidP="001D72C6">
            <w:pPr>
              <w:pStyle w:val="BodyA"/>
              <w:tabs>
                <w:tab w:val="left" w:pos="3000"/>
              </w:tabs>
              <w:rPr>
                <w:rFonts w:ascii="Times New Roman" w:hAnsi="Times New Roman"/>
                <w:szCs w:val="24"/>
              </w:rPr>
            </w:pPr>
            <w:r>
              <w:rPr>
                <w:rFonts w:ascii="Times New Roman" w:hAnsi="Times New Roman"/>
                <w:szCs w:val="24"/>
              </w:rPr>
              <w:t xml:space="preserve">       T</w:t>
            </w:r>
            <w:r w:rsidR="001D72C6">
              <w:rPr>
                <w:rFonts w:ascii="Times New Roman" w:hAnsi="Times New Roman"/>
                <w:szCs w:val="24"/>
              </w:rPr>
              <w:t>im Reese, Vice President</w:t>
            </w:r>
          </w:p>
          <w:p w:rsidR="001D72C6" w:rsidRPr="00D53485" w:rsidRDefault="000E300C" w:rsidP="001D72C6">
            <w:pPr>
              <w:pStyle w:val="BodyA"/>
              <w:tabs>
                <w:tab w:val="left" w:pos="3000"/>
              </w:tabs>
              <w:rPr>
                <w:rFonts w:ascii="Times New Roman" w:hAnsi="Times New Roman"/>
                <w:szCs w:val="24"/>
              </w:rPr>
            </w:pPr>
            <w:r>
              <w:rPr>
                <w:rFonts w:ascii="Times New Roman" w:hAnsi="Times New Roman"/>
                <w:szCs w:val="24"/>
              </w:rPr>
              <w:t xml:space="preserve">       </w:t>
            </w:r>
            <w:r w:rsidR="001D72C6">
              <w:rPr>
                <w:rFonts w:ascii="Times New Roman" w:hAnsi="Times New Roman"/>
                <w:szCs w:val="24"/>
              </w:rPr>
              <w:t>Brenda Pfahnl, Treasurer</w:t>
            </w:r>
          </w:p>
          <w:p w:rsidR="001D72C6" w:rsidRPr="00D53485" w:rsidRDefault="001D72C6" w:rsidP="001D72C6">
            <w:pPr>
              <w:pStyle w:val="BodyA"/>
              <w:tabs>
                <w:tab w:val="left" w:pos="3000"/>
              </w:tabs>
              <w:rPr>
                <w:rFonts w:ascii="Times New Roman" w:hAnsi="Times New Roman"/>
                <w:szCs w:val="24"/>
              </w:rPr>
            </w:pPr>
            <w:r w:rsidRPr="00D53485">
              <w:rPr>
                <w:rFonts w:ascii="Times New Roman" w:hAnsi="Times New Roman"/>
                <w:szCs w:val="24"/>
              </w:rPr>
              <w:t xml:space="preserve">       </w:t>
            </w:r>
            <w:r>
              <w:rPr>
                <w:rFonts w:ascii="Times New Roman" w:hAnsi="Times New Roman"/>
                <w:szCs w:val="24"/>
              </w:rPr>
              <w:t>Karyn Penn, Secretary</w:t>
            </w:r>
            <w:r w:rsidRPr="00D53485">
              <w:rPr>
                <w:rFonts w:ascii="Times New Roman" w:hAnsi="Times New Roman"/>
                <w:szCs w:val="24"/>
              </w:rPr>
              <w:t xml:space="preserve"> </w:t>
            </w:r>
          </w:p>
          <w:p w:rsidR="001D72C6" w:rsidRDefault="001D72C6" w:rsidP="001D72C6">
            <w:pPr>
              <w:pStyle w:val="BodyA"/>
              <w:tabs>
                <w:tab w:val="left" w:pos="3000"/>
              </w:tabs>
              <w:jc w:val="center"/>
              <w:rPr>
                <w:rFonts w:ascii="Times New Roman" w:hAnsi="Times New Roman"/>
                <w:szCs w:val="24"/>
              </w:rPr>
            </w:pPr>
            <w:r w:rsidRPr="00D53485">
              <w:rPr>
                <w:rFonts w:ascii="Times New Roman" w:hAnsi="Times New Roman"/>
                <w:szCs w:val="24"/>
              </w:rPr>
              <w:t xml:space="preserve">   </w:t>
            </w:r>
            <w:r>
              <w:rPr>
                <w:rFonts w:ascii="Times New Roman" w:hAnsi="Times New Roman"/>
                <w:szCs w:val="24"/>
              </w:rPr>
              <w:t>Dale Woodbeck, General Manager</w:t>
            </w:r>
          </w:p>
          <w:p w:rsidR="001D72C6" w:rsidRDefault="001D72C6" w:rsidP="001D72C6">
            <w:pPr>
              <w:pStyle w:val="BodyA"/>
              <w:tabs>
                <w:tab w:val="left" w:pos="3000"/>
              </w:tabs>
              <w:jc w:val="center"/>
              <w:rPr>
                <w:rFonts w:ascii="Times New Roman" w:hAnsi="Times New Roman"/>
                <w:szCs w:val="24"/>
              </w:rPr>
            </w:pPr>
          </w:p>
          <w:p w:rsidR="001D72C6" w:rsidRPr="0022521B" w:rsidRDefault="000E300C" w:rsidP="000E300C">
            <w:pPr>
              <w:pStyle w:val="BodyA"/>
              <w:tabs>
                <w:tab w:val="left" w:pos="3000"/>
              </w:tabs>
              <w:jc w:val="both"/>
              <w:rPr>
                <w:rFonts w:ascii="Times New Roman" w:hAnsi="Times New Roman"/>
                <w:szCs w:val="24"/>
              </w:rPr>
            </w:pPr>
            <w:r>
              <w:rPr>
                <w:rFonts w:ascii="Times New Roman" w:hAnsi="Times New Roman"/>
                <w:szCs w:val="24"/>
              </w:rPr>
              <w:t xml:space="preserve">    </w:t>
            </w:r>
          </w:p>
        </w:tc>
        <w:tc>
          <w:tcPr>
            <w:tcW w:w="2790" w:type="dxa"/>
            <w:shd w:val="clear" w:color="auto" w:fill="auto"/>
          </w:tcPr>
          <w:p w:rsidR="001D72C6" w:rsidRDefault="001D72C6" w:rsidP="001D72C6">
            <w:pPr>
              <w:pStyle w:val="BodyA"/>
              <w:tabs>
                <w:tab w:val="left" w:pos="3000"/>
              </w:tabs>
              <w:rPr>
                <w:rFonts w:ascii="Times New Roman" w:hAnsi="Times New Roman"/>
                <w:szCs w:val="24"/>
              </w:rPr>
            </w:pPr>
            <w:r w:rsidRPr="00D53485">
              <w:rPr>
                <w:rFonts w:ascii="Times New Roman" w:hAnsi="Times New Roman"/>
                <w:szCs w:val="24"/>
              </w:rPr>
              <w:t>Katie Bloomstrom</w:t>
            </w:r>
          </w:p>
          <w:p w:rsidR="000E300C" w:rsidRDefault="001D72C6" w:rsidP="001D72C6">
            <w:pPr>
              <w:pStyle w:val="BodyA"/>
              <w:tabs>
                <w:tab w:val="left" w:pos="3000"/>
              </w:tabs>
              <w:rPr>
                <w:rFonts w:ascii="Times New Roman" w:hAnsi="Times New Roman"/>
                <w:szCs w:val="24"/>
              </w:rPr>
            </w:pPr>
            <w:r>
              <w:rPr>
                <w:rFonts w:ascii="Times New Roman" w:hAnsi="Times New Roman"/>
                <w:szCs w:val="24"/>
              </w:rPr>
              <w:t>Kari Broyles</w:t>
            </w:r>
            <w:r w:rsidRPr="00D53485">
              <w:rPr>
                <w:rFonts w:ascii="Times New Roman" w:hAnsi="Times New Roman"/>
                <w:szCs w:val="24"/>
              </w:rPr>
              <w:t xml:space="preserve"> </w:t>
            </w:r>
          </w:p>
          <w:p w:rsidR="001D72C6" w:rsidRPr="00D53485" w:rsidRDefault="000E300C" w:rsidP="001D72C6">
            <w:pPr>
              <w:pStyle w:val="BodyA"/>
              <w:tabs>
                <w:tab w:val="left" w:pos="3000"/>
              </w:tabs>
              <w:rPr>
                <w:rFonts w:ascii="Times New Roman" w:hAnsi="Times New Roman"/>
                <w:szCs w:val="24"/>
              </w:rPr>
            </w:pPr>
            <w:r>
              <w:rPr>
                <w:rFonts w:ascii="Times New Roman" w:hAnsi="Times New Roman"/>
                <w:szCs w:val="24"/>
              </w:rPr>
              <w:t>John DePaolis</w:t>
            </w:r>
            <w:r w:rsidR="001D72C6" w:rsidRPr="00D53485">
              <w:rPr>
                <w:rFonts w:ascii="Times New Roman" w:hAnsi="Times New Roman"/>
                <w:szCs w:val="24"/>
              </w:rPr>
              <w:t xml:space="preserve">             </w:t>
            </w:r>
          </w:p>
          <w:p w:rsidR="001D72C6" w:rsidRPr="00D53485" w:rsidRDefault="001D72C6" w:rsidP="001D72C6">
            <w:pPr>
              <w:pStyle w:val="BodyA"/>
              <w:tabs>
                <w:tab w:val="left" w:pos="3000"/>
              </w:tabs>
              <w:rPr>
                <w:rFonts w:ascii="Times New Roman" w:hAnsi="Times New Roman"/>
                <w:szCs w:val="24"/>
              </w:rPr>
            </w:pPr>
            <w:r w:rsidRPr="00D53485">
              <w:rPr>
                <w:rFonts w:ascii="Times New Roman" w:hAnsi="Times New Roman"/>
                <w:szCs w:val="24"/>
              </w:rPr>
              <w:t xml:space="preserve">Sarah Carroll                      </w:t>
            </w:r>
          </w:p>
          <w:p w:rsidR="001D72C6" w:rsidRPr="00D53485" w:rsidRDefault="001D72C6" w:rsidP="001D72C6">
            <w:pPr>
              <w:pStyle w:val="BodyA"/>
              <w:tabs>
                <w:tab w:val="left" w:pos="3000"/>
              </w:tabs>
              <w:rPr>
                <w:rFonts w:ascii="Times New Roman" w:hAnsi="Times New Roman"/>
                <w:szCs w:val="24"/>
              </w:rPr>
            </w:pPr>
            <w:r>
              <w:rPr>
                <w:rFonts w:ascii="Times New Roman" w:hAnsi="Times New Roman"/>
                <w:szCs w:val="24"/>
              </w:rPr>
              <w:t>Ryan Sweeney</w:t>
            </w:r>
          </w:p>
        </w:tc>
        <w:tc>
          <w:tcPr>
            <w:tcW w:w="2538" w:type="dxa"/>
          </w:tcPr>
          <w:p w:rsidR="001D72C6" w:rsidRDefault="001D72C6" w:rsidP="001D72C6">
            <w:pPr>
              <w:pStyle w:val="BodyA"/>
              <w:tabs>
                <w:tab w:val="left" w:pos="3000"/>
              </w:tabs>
              <w:rPr>
                <w:rFonts w:ascii="Times New Roman" w:hAnsi="Times New Roman"/>
                <w:szCs w:val="24"/>
                <w:u w:val="single"/>
              </w:rPr>
            </w:pPr>
          </w:p>
          <w:p w:rsidR="001D72C6" w:rsidRDefault="001D72C6" w:rsidP="001D72C6">
            <w:pPr>
              <w:pStyle w:val="BodyA"/>
              <w:tabs>
                <w:tab w:val="left" w:pos="3000"/>
              </w:tabs>
              <w:rPr>
                <w:rFonts w:ascii="Times New Roman" w:hAnsi="Times New Roman"/>
                <w:szCs w:val="24"/>
                <w:u w:val="single"/>
              </w:rPr>
            </w:pPr>
          </w:p>
          <w:p w:rsidR="001D72C6" w:rsidRPr="00D53485" w:rsidRDefault="001D72C6" w:rsidP="001D72C6">
            <w:pPr>
              <w:pStyle w:val="BodyA"/>
              <w:tabs>
                <w:tab w:val="left" w:pos="3000"/>
              </w:tabs>
              <w:rPr>
                <w:rFonts w:ascii="Times New Roman" w:hAnsi="Times New Roman"/>
                <w:szCs w:val="24"/>
              </w:rPr>
            </w:pPr>
          </w:p>
        </w:tc>
      </w:tr>
    </w:tbl>
    <w:p w:rsidR="0046056D" w:rsidRPr="004F600D" w:rsidRDefault="004F600D">
      <w:pPr>
        <w:rPr>
          <w:i/>
        </w:rPr>
      </w:pPr>
      <w:r>
        <w:rPr>
          <w:i/>
        </w:rPr>
        <w:t xml:space="preserve">The Board met in closed session at 6:30 p.m. prior to its regular meeting.  </w:t>
      </w:r>
    </w:p>
    <w:p w:rsidR="001D72C6" w:rsidRDefault="001D72C6"/>
    <w:p w:rsidR="001D72C6" w:rsidRPr="00D53485" w:rsidRDefault="001D72C6" w:rsidP="001D72C6">
      <w:pPr>
        <w:numPr>
          <w:ilvl w:val="0"/>
          <w:numId w:val="1"/>
        </w:numPr>
        <w:jc w:val="both"/>
        <w:rPr>
          <w:b/>
        </w:rPr>
      </w:pPr>
      <w:r w:rsidRPr="00D53485">
        <w:rPr>
          <w:b/>
        </w:rPr>
        <w:t>Call to Order</w:t>
      </w:r>
    </w:p>
    <w:p w:rsidR="001D72C6" w:rsidRPr="00D53485" w:rsidRDefault="001D72C6" w:rsidP="001D72C6">
      <w:pPr>
        <w:ind w:left="360"/>
        <w:jc w:val="both"/>
        <w:rPr>
          <w:b/>
        </w:rPr>
      </w:pPr>
    </w:p>
    <w:p w:rsidR="001D72C6" w:rsidRDefault="004F600D" w:rsidP="000E300C">
      <w:pPr>
        <w:ind w:firstLine="360"/>
        <w:jc w:val="both"/>
      </w:pPr>
      <w:r>
        <w:t>Followin</w:t>
      </w:r>
      <w:r w:rsidR="008D16EC">
        <w:t xml:space="preserve">g </w:t>
      </w:r>
      <w:r>
        <w:t xml:space="preserve">closed session, </w:t>
      </w:r>
      <w:r w:rsidR="000E300C">
        <w:t>Stephanie</w:t>
      </w:r>
      <w:r w:rsidR="001D72C6" w:rsidRPr="00D53485">
        <w:t xml:space="preserve"> called the meeting to order at </w:t>
      </w:r>
      <w:r>
        <w:t>7:18</w:t>
      </w:r>
      <w:r w:rsidR="001D72C6">
        <w:t xml:space="preserve"> </w:t>
      </w:r>
      <w:r w:rsidR="001D72C6" w:rsidRPr="00D53485">
        <w:t xml:space="preserve">p.m. on Monday, </w:t>
      </w:r>
      <w:r>
        <w:t>October 26, 2015 at Eden</w:t>
      </w:r>
      <w:r w:rsidR="000E300C">
        <w:t xml:space="preserve"> </w:t>
      </w:r>
      <w:r w:rsidR="001D72C6">
        <w:t>Prairie</w:t>
      </w:r>
      <w:r>
        <w:t xml:space="preserve"> </w:t>
      </w:r>
      <w:r w:rsidR="001D72C6">
        <w:t xml:space="preserve">headquarters.  Attendance as noted above. </w:t>
      </w:r>
    </w:p>
    <w:p w:rsidR="001D72C6" w:rsidRDefault="001D72C6" w:rsidP="001D72C6">
      <w:pPr>
        <w:pStyle w:val="BodyA"/>
        <w:tabs>
          <w:tab w:val="left" w:pos="3000"/>
        </w:tabs>
        <w:jc w:val="both"/>
        <w:rPr>
          <w:rFonts w:ascii="Times New Roman" w:eastAsiaTheme="minorEastAsia" w:hAnsi="Times New Roman"/>
          <w:i/>
          <w:szCs w:val="24"/>
        </w:rPr>
      </w:pPr>
    </w:p>
    <w:p w:rsidR="001D72C6" w:rsidRPr="003D3AE1" w:rsidRDefault="000E300C" w:rsidP="001D72C6">
      <w:pPr>
        <w:numPr>
          <w:ilvl w:val="0"/>
          <w:numId w:val="1"/>
        </w:numPr>
      </w:pPr>
      <w:r>
        <w:rPr>
          <w:b/>
        </w:rPr>
        <w:t>NCG Relationship &amp; Requirement</w:t>
      </w:r>
    </w:p>
    <w:p w:rsidR="0029143B" w:rsidRDefault="001D72C6" w:rsidP="0029143B">
      <w:r>
        <w:t xml:space="preserve"> </w:t>
      </w:r>
    </w:p>
    <w:p w:rsidR="0029143B" w:rsidRDefault="004F600D" w:rsidP="0029143B">
      <w:r>
        <w:t xml:space="preserve">Dale reported there have been a few key changes to the </w:t>
      </w:r>
      <w:r w:rsidR="007501EA">
        <w:t>member agreement</w:t>
      </w:r>
      <w:r>
        <w:t xml:space="preserve"> with NCG for 2016. </w:t>
      </w:r>
      <w:r w:rsidR="007501EA">
        <w:t xml:space="preserve"> </w:t>
      </w:r>
      <w:r>
        <w:t>One change is the addition of annual performance repor</w:t>
      </w:r>
      <w:r w:rsidR="009129DB">
        <w:t xml:space="preserve">ts, elements yet to be defined.  </w:t>
      </w:r>
      <w:r w:rsidR="008D16EC">
        <w:t xml:space="preserve">GMs meet again in April and </w:t>
      </w:r>
      <w:r w:rsidR="009129DB">
        <w:t>elements</w:t>
      </w:r>
      <w:r w:rsidR="008D16EC">
        <w:t xml:space="preserve"> of the report will likely </w:t>
      </w:r>
      <w:r w:rsidR="009129DB">
        <w:t>be discussed at that time.</w:t>
      </w:r>
      <w:r>
        <w:t xml:space="preserve"> The other major change is </w:t>
      </w:r>
      <w:r w:rsidR="008D16EC">
        <w:t xml:space="preserve">a requirement </w:t>
      </w:r>
      <w:r>
        <w:t>th</w:t>
      </w:r>
      <w:r w:rsidR="007501EA">
        <w:t>at General Manag</w:t>
      </w:r>
      <w:r w:rsidR="008D16EC">
        <w:t>ers provide verification th</w:t>
      </w:r>
      <w:r w:rsidR="007501EA">
        <w:t>e co-op’s board members have been</w:t>
      </w:r>
      <w:r w:rsidR="008D16EC">
        <w:t xml:space="preserve"> provided with a summary of the NCG member agreement.  </w:t>
      </w:r>
      <w:r w:rsidR="002472E3">
        <w:t xml:space="preserve">The cost and </w:t>
      </w:r>
      <w:r w:rsidR="008D16EC">
        <w:t xml:space="preserve">ongoing </w:t>
      </w:r>
      <w:r w:rsidR="002472E3">
        <w:t xml:space="preserve">advantages </w:t>
      </w:r>
      <w:r w:rsidR="009129DB">
        <w:t xml:space="preserve">of the contract with NCG were discussed.  </w:t>
      </w:r>
      <w:r>
        <w:t xml:space="preserve">  </w:t>
      </w:r>
    </w:p>
    <w:p w:rsidR="009129DB" w:rsidRDefault="009129DB" w:rsidP="0029143B"/>
    <w:p w:rsidR="0029143B" w:rsidRPr="009129DB" w:rsidRDefault="009129DB" w:rsidP="001D72C6">
      <w:pPr>
        <w:rPr>
          <w:i/>
        </w:rPr>
      </w:pPr>
      <w:r>
        <w:rPr>
          <w:i/>
        </w:rPr>
        <w:t>A motion was made, seconded and all voted in favor to approve the 2016 contract with NCG.</w:t>
      </w:r>
      <w:r w:rsidR="008D16EC">
        <w:rPr>
          <w:i/>
        </w:rPr>
        <w:t xml:space="preserve">  Verification signatures were obtained.  </w:t>
      </w:r>
    </w:p>
    <w:p w:rsidR="001D72C6" w:rsidRDefault="001D72C6" w:rsidP="001D72C6"/>
    <w:p w:rsidR="001D72C6" w:rsidRDefault="001D72C6" w:rsidP="001D72C6">
      <w:pPr>
        <w:numPr>
          <w:ilvl w:val="0"/>
          <w:numId w:val="1"/>
        </w:numPr>
      </w:pPr>
      <w:r>
        <w:rPr>
          <w:b/>
        </w:rPr>
        <w:t>Consent Agenda</w:t>
      </w:r>
      <w:r w:rsidRPr="00552F34">
        <w:t xml:space="preserve"> </w:t>
      </w:r>
    </w:p>
    <w:p w:rsidR="001D72C6" w:rsidRDefault="001D72C6" w:rsidP="001D72C6">
      <w:pPr>
        <w:tabs>
          <w:tab w:val="left" w:pos="3000"/>
        </w:tabs>
        <w:jc w:val="both"/>
        <w:rPr>
          <w:b/>
        </w:rPr>
      </w:pPr>
    </w:p>
    <w:p w:rsidR="001D72C6" w:rsidRDefault="001D72C6" w:rsidP="002472E3">
      <w:pPr>
        <w:tabs>
          <w:tab w:val="left" w:pos="3000"/>
        </w:tabs>
        <w:jc w:val="both"/>
      </w:pPr>
      <w:r w:rsidRPr="00E02E5E">
        <w:t xml:space="preserve">The consent agenda included approval </w:t>
      </w:r>
      <w:r>
        <w:t xml:space="preserve">of the following items: </w:t>
      </w:r>
      <w:r w:rsidR="002472E3">
        <w:t xml:space="preserve"> </w:t>
      </w:r>
      <w:r w:rsidRPr="00E02E5E">
        <w:t>member</w:t>
      </w:r>
      <w:r>
        <w:t xml:space="preserve"> applications</w:t>
      </w:r>
      <w:r w:rsidRPr="00E02E5E">
        <w:t xml:space="preserve"> and share</w:t>
      </w:r>
      <w:r w:rsidR="002472E3">
        <w:t xml:space="preserve"> </w:t>
      </w:r>
      <w:r w:rsidRPr="00E02E5E">
        <w:t xml:space="preserve">repurchases of departing member-owners for </w:t>
      </w:r>
      <w:r w:rsidR="0029143B">
        <w:t>October</w:t>
      </w:r>
      <w:r>
        <w:t xml:space="preserve"> 2015; and </w:t>
      </w:r>
      <w:r w:rsidR="0029143B">
        <w:t>October</w:t>
      </w:r>
      <w:r>
        <w:t xml:space="preserve"> 2015 Board Meeting minutes.  </w:t>
      </w:r>
    </w:p>
    <w:p w:rsidR="002472E3" w:rsidRDefault="002472E3" w:rsidP="002472E3">
      <w:pPr>
        <w:tabs>
          <w:tab w:val="left" w:pos="3000"/>
        </w:tabs>
        <w:jc w:val="both"/>
      </w:pPr>
    </w:p>
    <w:p w:rsidR="002472E3" w:rsidRPr="002472E3" w:rsidRDefault="002472E3" w:rsidP="002472E3">
      <w:pPr>
        <w:tabs>
          <w:tab w:val="left" w:pos="3000"/>
        </w:tabs>
        <w:jc w:val="both"/>
        <w:rPr>
          <w:i/>
        </w:rPr>
      </w:pPr>
      <w:r>
        <w:rPr>
          <w:i/>
        </w:rPr>
        <w:t xml:space="preserve">A motion was made to approve the consent agenda, seconded and all voted in favor.  </w:t>
      </w:r>
    </w:p>
    <w:p w:rsidR="008C1F18" w:rsidRDefault="008C1F18">
      <w:pPr>
        <w:rPr>
          <w:rFonts w:eastAsia="ヒラギノ角ゴ Pro W3"/>
          <w:color w:val="000000"/>
          <w:lang w:eastAsia="zh-CN"/>
        </w:rPr>
      </w:pPr>
      <w:r>
        <w:br w:type="page"/>
      </w:r>
    </w:p>
    <w:p w:rsidR="001D72C6" w:rsidRDefault="001D72C6" w:rsidP="001D72C6">
      <w:pPr>
        <w:pStyle w:val="BodyA"/>
        <w:tabs>
          <w:tab w:val="left" w:pos="3000"/>
        </w:tabs>
        <w:ind w:left="360"/>
        <w:jc w:val="both"/>
        <w:rPr>
          <w:rFonts w:ascii="Times New Roman" w:hAnsi="Times New Roman"/>
          <w:szCs w:val="24"/>
        </w:rPr>
      </w:pPr>
    </w:p>
    <w:p w:rsidR="001D72C6" w:rsidRPr="00114057" w:rsidRDefault="001D72C6" w:rsidP="001D72C6">
      <w:pPr>
        <w:numPr>
          <w:ilvl w:val="0"/>
          <w:numId w:val="1"/>
        </w:numPr>
      </w:pPr>
      <w:r w:rsidRPr="0054347C">
        <w:rPr>
          <w:b/>
        </w:rPr>
        <w:t>Reports</w:t>
      </w:r>
    </w:p>
    <w:p w:rsidR="001258C4" w:rsidRDefault="001D72C6" w:rsidP="001258C4">
      <w:pPr>
        <w:ind w:left="360"/>
      </w:pPr>
      <w:r w:rsidRPr="00331088">
        <w:t xml:space="preserve">Dale presented the </w:t>
      </w:r>
      <w:r w:rsidR="002472E3">
        <w:t xml:space="preserve">November </w:t>
      </w:r>
      <w:r w:rsidRPr="00331088">
        <w:t>General Manager’s Report along with</w:t>
      </w:r>
      <w:r>
        <w:t xml:space="preserve"> the </w:t>
      </w:r>
      <w:r w:rsidR="0029143B">
        <w:t>October</w:t>
      </w:r>
      <w:r>
        <w:t xml:space="preserve"> </w:t>
      </w:r>
      <w:r w:rsidR="002472E3">
        <w:t>month end financ</w:t>
      </w:r>
      <w:r w:rsidR="00DD093B">
        <w:t>ial statements.  Sales for year to date are a</w:t>
      </w:r>
      <w:r w:rsidR="00B051C8">
        <w:t>head of fiscal year 2014</w:t>
      </w:r>
      <w:r w:rsidR="00DD093B">
        <w:t xml:space="preserve">.  </w:t>
      </w:r>
      <w:r w:rsidR="00AC4F73">
        <w:t xml:space="preserve">Sales growth continues strong in Richfield, Dale expects the growth rate </w:t>
      </w:r>
      <w:r w:rsidR="00B051C8">
        <w:t>to settle</w:t>
      </w:r>
      <w:r w:rsidR="00AC4F73">
        <w:t xml:space="preserve"> later this year</w:t>
      </w:r>
      <w:r w:rsidR="00DD093B">
        <w:t>.</w:t>
      </w:r>
      <w:r w:rsidR="00B051C8">
        <w:t xml:space="preserve">  Year to date s</w:t>
      </w:r>
      <w:r w:rsidR="00DD093B">
        <w:t xml:space="preserve">ales </w:t>
      </w:r>
      <w:r w:rsidR="00AC4F73">
        <w:t xml:space="preserve">continue down slightly </w:t>
      </w:r>
      <w:r w:rsidR="008D16EC">
        <w:t xml:space="preserve">in </w:t>
      </w:r>
      <w:r w:rsidR="00B051C8">
        <w:t xml:space="preserve">Minnetonka </w:t>
      </w:r>
      <w:r w:rsidR="00AC4F73">
        <w:t xml:space="preserve">and Chanhassen </w:t>
      </w:r>
      <w:r w:rsidR="00B051C8">
        <w:t>continues with</w:t>
      </w:r>
      <w:r w:rsidR="00AC4F73">
        <w:t xml:space="preserve"> slow growth</w:t>
      </w:r>
      <w:r w:rsidR="008D16EC">
        <w:t xml:space="preserve"> in sales</w:t>
      </w:r>
      <w:r w:rsidR="00AC4F73">
        <w:t>.  The b</w:t>
      </w:r>
      <w:r w:rsidR="00DD093B">
        <w:t>igg</w:t>
      </w:r>
      <w:r w:rsidR="00B051C8">
        <w:t xml:space="preserve">est increase in sales is in </w:t>
      </w:r>
      <w:r w:rsidR="00DD093B">
        <w:t xml:space="preserve">prepared foods in the deli departments, consistent with national trends.  Reset </w:t>
      </w:r>
      <w:r w:rsidR="00AC4F73">
        <w:t>in</w:t>
      </w:r>
      <w:r w:rsidR="00DD093B">
        <w:t xml:space="preserve"> Minnetonka focuses on </w:t>
      </w:r>
      <w:r w:rsidR="00AC4F73">
        <w:t xml:space="preserve">expanding the </w:t>
      </w:r>
      <w:r w:rsidR="00DD093B">
        <w:t xml:space="preserve">prepared foods area. </w:t>
      </w:r>
      <w:r w:rsidR="001258C4">
        <w:t xml:space="preserve"> Minnetonka façade remodel and installation of new outdoor signage is projected to be complete in December.  </w:t>
      </w:r>
    </w:p>
    <w:p w:rsidR="00AC4F73" w:rsidRDefault="00AC4F73" w:rsidP="001258C4"/>
    <w:p w:rsidR="001D72C6" w:rsidRDefault="00AC4F73" w:rsidP="001D72C6">
      <w:pPr>
        <w:ind w:left="360"/>
      </w:pPr>
      <w:r>
        <w:t>Dale shared highlights of three new owner surveys conducted since fall 2014.  We av</w:t>
      </w:r>
      <w:r w:rsidR="007501EA">
        <w:t>erage 150 new owners per month and there typically is a 35%+ response rate.</w:t>
      </w:r>
      <w:r>
        <w:t xml:space="preserve"> The tangible owner benefit they </w:t>
      </w:r>
      <w:r w:rsidR="007501EA">
        <w:t>report valuing</w:t>
      </w:r>
      <w:r>
        <w:t xml:space="preserve"> the most is the commitment to organics.  </w:t>
      </w:r>
    </w:p>
    <w:p w:rsidR="007501EA" w:rsidRDefault="007501EA" w:rsidP="001D72C6">
      <w:pPr>
        <w:ind w:left="360"/>
      </w:pPr>
    </w:p>
    <w:p w:rsidR="001D72C6" w:rsidRPr="00552F34" w:rsidRDefault="001D72C6" w:rsidP="001258C4"/>
    <w:p w:rsidR="00D12050" w:rsidRPr="0029143B" w:rsidRDefault="0029143B" w:rsidP="0029143B">
      <w:pPr>
        <w:numPr>
          <w:ilvl w:val="0"/>
          <w:numId w:val="1"/>
        </w:numPr>
        <w:jc w:val="both"/>
      </w:pPr>
      <w:r>
        <w:rPr>
          <w:b/>
        </w:rPr>
        <w:t>C</w:t>
      </w:r>
      <w:r w:rsidR="001D72C6" w:rsidRPr="0029143B">
        <w:rPr>
          <w:b/>
        </w:rPr>
        <w:t>DS Consulting Contract</w:t>
      </w:r>
    </w:p>
    <w:p w:rsidR="001D72C6" w:rsidRDefault="001D72C6" w:rsidP="001D72C6">
      <w:pPr>
        <w:jc w:val="both"/>
      </w:pPr>
    </w:p>
    <w:p w:rsidR="00D12050" w:rsidRDefault="00D12050" w:rsidP="001D72C6">
      <w:pPr>
        <w:jc w:val="both"/>
      </w:pPr>
      <w:r>
        <w:t xml:space="preserve">After tabling a final decision on whether to renew the contract with CDS for the coming year until John and Stephanie could be part of the discussion, the decision was made not to renew the contract.  We will pay for consulting services as needed outside the annual contract.  </w:t>
      </w:r>
    </w:p>
    <w:p w:rsidR="00D12050" w:rsidRDefault="00D12050" w:rsidP="001D72C6">
      <w:pPr>
        <w:jc w:val="both"/>
      </w:pPr>
    </w:p>
    <w:p w:rsidR="00D12050" w:rsidRDefault="00D12050" w:rsidP="001D72C6">
      <w:pPr>
        <w:jc w:val="both"/>
      </w:pPr>
      <w:r>
        <w:t xml:space="preserve">Board members were encouraged to attend the CDS Leadership workshops in January 2016.   </w:t>
      </w:r>
    </w:p>
    <w:p w:rsidR="001D72C6" w:rsidRDefault="001D72C6" w:rsidP="0029143B">
      <w:pPr>
        <w:jc w:val="both"/>
      </w:pPr>
      <w:r>
        <w:t xml:space="preserve"> </w:t>
      </w:r>
    </w:p>
    <w:p w:rsidR="001D72C6" w:rsidRDefault="00B051C8" w:rsidP="001D72C6">
      <w:pPr>
        <w:jc w:val="both"/>
        <w:rPr>
          <w:i/>
        </w:rPr>
      </w:pPr>
      <w:r>
        <w:rPr>
          <w:i/>
        </w:rPr>
        <w:t>A motion was made</w:t>
      </w:r>
      <w:r w:rsidR="00D12050">
        <w:rPr>
          <w:i/>
        </w:rPr>
        <w:t>, second</w:t>
      </w:r>
      <w:r w:rsidR="008D16EC">
        <w:rPr>
          <w:i/>
        </w:rPr>
        <w:t>ed and all voted in favor not to</w:t>
      </w:r>
      <w:r>
        <w:rPr>
          <w:i/>
        </w:rPr>
        <w:t xml:space="preserve"> renew our contract wit</w:t>
      </w:r>
      <w:r w:rsidR="00D12050">
        <w:rPr>
          <w:i/>
        </w:rPr>
        <w:t xml:space="preserve">h CDS for 2016. </w:t>
      </w:r>
      <w:r>
        <w:rPr>
          <w:i/>
        </w:rPr>
        <w:t xml:space="preserve">  </w:t>
      </w:r>
    </w:p>
    <w:p w:rsidR="00D12050" w:rsidRDefault="00D12050" w:rsidP="001D72C6">
      <w:pPr>
        <w:jc w:val="both"/>
        <w:rPr>
          <w:i/>
        </w:rPr>
      </w:pPr>
    </w:p>
    <w:p w:rsidR="00D12050" w:rsidRPr="00D12050" w:rsidRDefault="00D12050" w:rsidP="001D72C6">
      <w:pPr>
        <w:jc w:val="both"/>
        <w:rPr>
          <w:b/>
        </w:rPr>
      </w:pPr>
      <w:r>
        <w:t xml:space="preserve">6.         </w:t>
      </w:r>
      <w:r>
        <w:rPr>
          <w:b/>
        </w:rPr>
        <w:t>Anchor Line of Credit</w:t>
      </w:r>
    </w:p>
    <w:p w:rsidR="00D12050" w:rsidRDefault="00D12050" w:rsidP="001D72C6">
      <w:pPr>
        <w:jc w:val="both"/>
        <w:rPr>
          <w:b/>
        </w:rPr>
      </w:pPr>
    </w:p>
    <w:p w:rsidR="00D12050" w:rsidRDefault="009A1703" w:rsidP="001D72C6">
      <w:pPr>
        <w:jc w:val="both"/>
      </w:pPr>
      <w:r>
        <w:t xml:space="preserve">The board determined after discussion it was in the best interest of Lakewinds to renew its existing revolving line of credit agreement with Anchor Bank.  </w:t>
      </w:r>
    </w:p>
    <w:p w:rsidR="00D12050" w:rsidRDefault="00D12050" w:rsidP="001D72C6">
      <w:pPr>
        <w:jc w:val="both"/>
      </w:pPr>
    </w:p>
    <w:p w:rsidR="003573CA" w:rsidRDefault="009A1703" w:rsidP="001D72C6">
      <w:pPr>
        <w:jc w:val="both"/>
        <w:rPr>
          <w:i/>
        </w:rPr>
      </w:pPr>
      <w:r>
        <w:rPr>
          <w:i/>
        </w:rPr>
        <w:t>A motion was made, seconded and all voted in favor to authorize Dale Woodbeck, General Manager, President and Secretary of the Board of Directors, Stepanie Matz and  Karyn Penn to sign and deliver the Loan Ren</w:t>
      </w:r>
      <w:r w:rsidR="008D16EC">
        <w:rPr>
          <w:i/>
        </w:rPr>
        <w:t>e</w:t>
      </w:r>
      <w:r>
        <w:rPr>
          <w:i/>
        </w:rPr>
        <w:t>wal Document</w:t>
      </w:r>
      <w:r w:rsidR="003573CA">
        <w:rPr>
          <w:i/>
        </w:rPr>
        <w:t>s on behalf of Lakewinds:  Asso</w:t>
      </w:r>
      <w:r>
        <w:rPr>
          <w:i/>
        </w:rPr>
        <w:t>ciation Resolution, Promissory Note and Disbursement Request and Authorizati</w:t>
      </w:r>
      <w:r w:rsidR="003573CA">
        <w:rPr>
          <w:i/>
        </w:rPr>
        <w:t xml:space="preserve">on.  Documents were signed.  </w:t>
      </w:r>
    </w:p>
    <w:p w:rsidR="00D12050" w:rsidRPr="009A1703" w:rsidRDefault="009A1703" w:rsidP="001D72C6">
      <w:pPr>
        <w:jc w:val="both"/>
        <w:rPr>
          <w:i/>
        </w:rPr>
      </w:pPr>
      <w:r>
        <w:rPr>
          <w:i/>
        </w:rPr>
        <w:t xml:space="preserve"> </w:t>
      </w:r>
    </w:p>
    <w:p w:rsidR="001D72C6" w:rsidRPr="003D3AE1" w:rsidRDefault="0029143B" w:rsidP="001D72C6">
      <w:pPr>
        <w:jc w:val="both"/>
        <w:rPr>
          <w:b/>
        </w:rPr>
      </w:pPr>
      <w:r>
        <w:rPr>
          <w:b/>
        </w:rPr>
        <w:t>6</w:t>
      </w:r>
      <w:r w:rsidR="001D72C6">
        <w:rPr>
          <w:b/>
        </w:rPr>
        <w:t xml:space="preserve">.  Adjourn  </w:t>
      </w:r>
      <w:r w:rsidR="001D72C6" w:rsidRPr="003D3AE1">
        <w:rPr>
          <w:b/>
        </w:rPr>
        <w:t xml:space="preserve">  </w:t>
      </w:r>
    </w:p>
    <w:p w:rsidR="001D72C6" w:rsidRDefault="001D72C6" w:rsidP="001D72C6">
      <w:pPr>
        <w:jc w:val="both"/>
      </w:pPr>
    </w:p>
    <w:p w:rsidR="001D72C6" w:rsidRDefault="001D72C6" w:rsidP="001D72C6">
      <w:pPr>
        <w:ind w:firstLine="360"/>
        <w:sectPr w:rsidR="001D72C6" w:rsidSect="001D72C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t xml:space="preserve"> </w:t>
      </w:r>
      <w:r w:rsidRPr="00672C01">
        <w:t xml:space="preserve">The </w:t>
      </w:r>
      <w:r w:rsidR="00D12050">
        <w:t>meeting was adjourned at 8:26</w:t>
      </w:r>
      <w:r w:rsidR="00CA08ED">
        <w:t xml:space="preserve"> p</w:t>
      </w:r>
      <w:r w:rsidR="0029143B">
        <w:t>m</w:t>
      </w:r>
      <w:r>
        <w:t xml:space="preserve">.    </w:t>
      </w:r>
    </w:p>
    <w:p w:rsidR="001D72C6" w:rsidRDefault="001D72C6"/>
    <w:sectPr w:rsidR="001D72C6" w:rsidSect="002D5B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938" w:rsidRDefault="006A5938" w:rsidP="007E5EB9">
      <w:r>
        <w:separator/>
      </w:r>
    </w:p>
  </w:endnote>
  <w:endnote w:type="continuationSeparator" w:id="0">
    <w:p w:rsidR="006A5938" w:rsidRDefault="006A5938" w:rsidP="007E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F18" w:rsidRDefault="008C1F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F18" w:rsidRDefault="008C1F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F18" w:rsidRDefault="008C1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938" w:rsidRDefault="006A5938" w:rsidP="007E5EB9">
      <w:r>
        <w:separator/>
      </w:r>
    </w:p>
  </w:footnote>
  <w:footnote w:type="continuationSeparator" w:id="0">
    <w:p w:rsidR="006A5938" w:rsidRDefault="006A5938" w:rsidP="007E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8C4" w:rsidRDefault="001258C4" w:rsidP="001D72C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1258C4" w:rsidRDefault="001258C4" w:rsidP="001D72C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8C4" w:rsidRDefault="001258C4" w:rsidP="001D72C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C1F18">
      <w:rPr>
        <w:rStyle w:val="PageNumber"/>
        <w:noProof/>
      </w:rPr>
      <w:t>2</w:t>
    </w:r>
    <w:r>
      <w:rPr>
        <w:rStyle w:val="PageNumber"/>
      </w:rPr>
      <w:fldChar w:fldCharType="end"/>
    </w:r>
  </w:p>
  <w:p w:rsidR="001258C4" w:rsidRDefault="001258C4" w:rsidP="007E5EB9">
    <w:pPr>
      <w:pStyle w:val="NoSpacing"/>
      <w:ind w:right="360" w:firstLine="360"/>
    </w:pPr>
    <w:r w:rsidRPr="004421C5">
      <w:t>Lakewinds Minutes</w:t>
    </w:r>
    <w:r>
      <w:t xml:space="preserve"> </w:t>
    </w:r>
  </w:p>
  <w:p w:rsidR="001258C4" w:rsidRDefault="008C1F18" w:rsidP="007E5EB9">
    <w:pPr>
      <w:pStyle w:val="NoSpacing"/>
      <w:ind w:right="360" w:firstLine="360"/>
    </w:pPr>
    <w:r>
      <w:t>November 23</w:t>
    </w:r>
    <w:bookmarkStart w:id="0" w:name="_GoBack"/>
    <w:bookmarkEnd w:id="0"/>
    <w:r w:rsidR="001258C4">
      <w:t>, 2015</w:t>
    </w:r>
  </w:p>
  <w:p w:rsidR="001258C4" w:rsidRPr="00661C61" w:rsidRDefault="001258C4" w:rsidP="001D72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8C4" w:rsidRDefault="001258C4">
    <w:pPr>
      <w:pStyle w:val="Header"/>
    </w:pPr>
    <w:r>
      <w:ptab w:relativeTo="margin" w:alignment="center" w:leader="none"/>
    </w:r>
    <w:r>
      <w:ptab w:relativeTo="margin" w:alignment="right" w:leader="none"/>
    </w:r>
  </w:p>
  <w:p w:rsidR="001258C4" w:rsidRDefault="001258C4" w:rsidP="001D72C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8314F"/>
    <w:multiLevelType w:val="hybridMultilevel"/>
    <w:tmpl w:val="0E540214"/>
    <w:lvl w:ilvl="0" w:tplc="1B1C77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4623F"/>
    <w:multiLevelType w:val="hybridMultilevel"/>
    <w:tmpl w:val="A3D00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BD4925"/>
    <w:multiLevelType w:val="hybridMultilevel"/>
    <w:tmpl w:val="04269828"/>
    <w:lvl w:ilvl="0" w:tplc="04CA30F8">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C6"/>
    <w:rsid w:val="000A5CB3"/>
    <w:rsid w:val="000E300C"/>
    <w:rsid w:val="001258C4"/>
    <w:rsid w:val="001D72C6"/>
    <w:rsid w:val="002472E3"/>
    <w:rsid w:val="0029143B"/>
    <w:rsid w:val="002D5B39"/>
    <w:rsid w:val="003573CA"/>
    <w:rsid w:val="0046056D"/>
    <w:rsid w:val="004F600D"/>
    <w:rsid w:val="006A5938"/>
    <w:rsid w:val="007501EA"/>
    <w:rsid w:val="007E5EB9"/>
    <w:rsid w:val="008C1F18"/>
    <w:rsid w:val="008D16EC"/>
    <w:rsid w:val="009129DB"/>
    <w:rsid w:val="009A1703"/>
    <w:rsid w:val="009E0920"/>
    <w:rsid w:val="00A65CC1"/>
    <w:rsid w:val="00AC4F73"/>
    <w:rsid w:val="00B051C8"/>
    <w:rsid w:val="00CA08ED"/>
    <w:rsid w:val="00D12050"/>
    <w:rsid w:val="00DD0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B156983-FC8C-429C-BF24-AAEAAF0D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2C6"/>
    <w:rPr>
      <w:rFonts w:eastAsia="Times New Roman" w:cs="Times New Roman"/>
    </w:rPr>
  </w:style>
  <w:style w:type="paragraph" w:styleId="Heading1">
    <w:name w:val="heading 1"/>
    <w:basedOn w:val="Normal"/>
    <w:next w:val="Normal"/>
    <w:link w:val="Heading1Char"/>
    <w:uiPriority w:val="9"/>
    <w:qFormat/>
    <w:rsid w:val="001D72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D72C6"/>
    <w:rPr>
      <w:rFonts w:ascii="Helvetica" w:eastAsia="ヒラギノ角ゴ Pro W3" w:hAnsi="Helvetica" w:cs="Times New Roman"/>
      <w:color w:val="000000"/>
      <w:szCs w:val="20"/>
      <w:lang w:eastAsia="zh-CN"/>
    </w:rPr>
  </w:style>
  <w:style w:type="paragraph" w:styleId="BalloonText">
    <w:name w:val="Balloon Text"/>
    <w:basedOn w:val="Normal"/>
    <w:link w:val="BalloonTextChar"/>
    <w:uiPriority w:val="99"/>
    <w:semiHidden/>
    <w:unhideWhenUsed/>
    <w:rsid w:val="001D7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2C6"/>
    <w:rPr>
      <w:rFonts w:ascii="Lucida Grande" w:eastAsia="Times New Roman" w:hAnsi="Lucida Grande" w:cs="Lucida Grande"/>
      <w:sz w:val="18"/>
      <w:szCs w:val="18"/>
    </w:rPr>
  </w:style>
  <w:style w:type="paragraph" w:styleId="Header">
    <w:name w:val="header"/>
    <w:basedOn w:val="Normal"/>
    <w:link w:val="HeaderChar"/>
    <w:uiPriority w:val="99"/>
    <w:unhideWhenUsed/>
    <w:rsid w:val="001D72C6"/>
    <w:pPr>
      <w:tabs>
        <w:tab w:val="center" w:pos="4320"/>
        <w:tab w:val="right" w:pos="8640"/>
      </w:tabs>
    </w:pPr>
  </w:style>
  <w:style w:type="character" w:customStyle="1" w:styleId="HeaderChar">
    <w:name w:val="Header Char"/>
    <w:basedOn w:val="DefaultParagraphFont"/>
    <w:link w:val="Header"/>
    <w:uiPriority w:val="99"/>
    <w:rsid w:val="001D72C6"/>
    <w:rPr>
      <w:rFonts w:eastAsia="Times New Roman" w:cs="Times New Roman"/>
    </w:rPr>
  </w:style>
  <w:style w:type="paragraph" w:styleId="ListParagraph">
    <w:name w:val="List Paragraph"/>
    <w:basedOn w:val="Normal"/>
    <w:uiPriority w:val="34"/>
    <w:qFormat/>
    <w:rsid w:val="001D72C6"/>
    <w:pPr>
      <w:ind w:left="720"/>
      <w:contextualSpacing/>
    </w:pPr>
  </w:style>
  <w:style w:type="character" w:styleId="PageNumber">
    <w:name w:val="page number"/>
    <w:basedOn w:val="DefaultParagraphFont"/>
    <w:uiPriority w:val="99"/>
    <w:semiHidden/>
    <w:unhideWhenUsed/>
    <w:rsid w:val="001D72C6"/>
  </w:style>
  <w:style w:type="paragraph" w:styleId="NoSpacing">
    <w:name w:val="No Spacing"/>
    <w:uiPriority w:val="1"/>
    <w:qFormat/>
    <w:rsid w:val="001D72C6"/>
    <w:pPr>
      <w:suppressAutoHyphens/>
    </w:pPr>
    <w:rPr>
      <w:rFonts w:eastAsia="Times New Roman" w:cs="Times New Roman"/>
      <w:lang w:eastAsia="ar-SA"/>
    </w:rPr>
  </w:style>
  <w:style w:type="character" w:customStyle="1" w:styleId="Heading1Char">
    <w:name w:val="Heading 1 Char"/>
    <w:basedOn w:val="DefaultParagraphFont"/>
    <w:link w:val="Heading1"/>
    <w:uiPriority w:val="9"/>
    <w:rsid w:val="001D72C6"/>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D72C6"/>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D72C6"/>
    <w:pPr>
      <w:spacing w:before="120"/>
    </w:pPr>
    <w:rPr>
      <w:rFonts w:asciiTheme="minorHAnsi" w:hAnsiTheme="minorHAnsi"/>
      <w:b/>
    </w:rPr>
  </w:style>
  <w:style w:type="paragraph" w:styleId="TOC2">
    <w:name w:val="toc 2"/>
    <w:basedOn w:val="Normal"/>
    <w:next w:val="Normal"/>
    <w:autoRedefine/>
    <w:uiPriority w:val="39"/>
    <w:semiHidden/>
    <w:unhideWhenUsed/>
    <w:rsid w:val="001D72C6"/>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D72C6"/>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D72C6"/>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D72C6"/>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D72C6"/>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D72C6"/>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D72C6"/>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D72C6"/>
    <w:pPr>
      <w:ind w:left="1920"/>
    </w:pPr>
    <w:rPr>
      <w:rFonts w:asciiTheme="minorHAnsi" w:hAnsiTheme="minorHAnsi"/>
      <w:sz w:val="20"/>
      <w:szCs w:val="20"/>
    </w:rPr>
  </w:style>
  <w:style w:type="paragraph" w:styleId="Footer">
    <w:name w:val="footer"/>
    <w:basedOn w:val="Normal"/>
    <w:link w:val="FooterChar"/>
    <w:uiPriority w:val="99"/>
    <w:unhideWhenUsed/>
    <w:rsid w:val="007E5EB9"/>
    <w:pPr>
      <w:tabs>
        <w:tab w:val="center" w:pos="4320"/>
        <w:tab w:val="right" w:pos="8640"/>
      </w:tabs>
    </w:pPr>
  </w:style>
  <w:style w:type="character" w:customStyle="1" w:styleId="FooterChar">
    <w:name w:val="Footer Char"/>
    <w:basedOn w:val="DefaultParagraphFont"/>
    <w:link w:val="Footer"/>
    <w:uiPriority w:val="99"/>
    <w:rsid w:val="007E5EB9"/>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7EB8C14-6131-4355-BD41-570C2439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Penn</dc:creator>
  <cp:keywords/>
  <dc:description/>
  <cp:lastModifiedBy>Dale Woodbeck</cp:lastModifiedBy>
  <cp:revision>2</cp:revision>
  <cp:lastPrinted>2016-01-18T22:04:00Z</cp:lastPrinted>
  <dcterms:created xsi:type="dcterms:W3CDTF">2016-01-19T00:58:00Z</dcterms:created>
  <dcterms:modified xsi:type="dcterms:W3CDTF">2016-01-19T00:58:00Z</dcterms:modified>
</cp:coreProperties>
</file>